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26DF7" w14:textId="77777777" w:rsidR="002B644B" w:rsidRDefault="002B644B" w:rsidP="00C44A7C">
      <w:pPr>
        <w:pStyle w:val="Tekstblokowy"/>
        <w:ind w:left="0" w:firstLine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B7B1FA8" w14:textId="77777777" w:rsidR="002B644B" w:rsidRDefault="002B644B" w:rsidP="00C44A7C">
      <w:pPr>
        <w:pStyle w:val="Tekstblokowy"/>
        <w:ind w:left="0" w:firstLine="0"/>
        <w:jc w:val="center"/>
        <w:rPr>
          <w:b/>
          <w:sz w:val="28"/>
          <w:szCs w:val="28"/>
          <w:u w:val="single"/>
        </w:rPr>
      </w:pPr>
    </w:p>
    <w:p w14:paraId="6DCDA4D9" w14:textId="77777777" w:rsidR="0075376E" w:rsidRDefault="0075376E" w:rsidP="00C44A7C">
      <w:pPr>
        <w:pStyle w:val="Tekstblokowy"/>
        <w:ind w:left="0" w:firstLine="0"/>
        <w:jc w:val="center"/>
        <w:rPr>
          <w:b/>
          <w:sz w:val="28"/>
          <w:szCs w:val="28"/>
          <w:u w:val="single"/>
        </w:rPr>
      </w:pPr>
    </w:p>
    <w:p w14:paraId="559D3615" w14:textId="1FC86CA3" w:rsidR="00E46334" w:rsidRDefault="00E46334" w:rsidP="00C44A7C">
      <w:pPr>
        <w:pStyle w:val="Tekstblokowy"/>
        <w:ind w:left="0" w:firstLine="0"/>
        <w:jc w:val="center"/>
        <w:rPr>
          <w:b/>
          <w:sz w:val="28"/>
          <w:szCs w:val="28"/>
          <w:u w:val="single"/>
        </w:rPr>
      </w:pPr>
      <w:r w:rsidRPr="00084CAE">
        <w:rPr>
          <w:b/>
          <w:sz w:val="28"/>
          <w:szCs w:val="28"/>
          <w:u w:val="single"/>
        </w:rPr>
        <w:t>Procedura przyjmowania  na przechowywanie i niszczenie dowodów rzeczowych z post</w:t>
      </w:r>
      <w:r w:rsidR="0075376E">
        <w:rPr>
          <w:b/>
          <w:sz w:val="28"/>
          <w:szCs w:val="28"/>
          <w:u w:val="single"/>
        </w:rPr>
        <w:t>ę</w:t>
      </w:r>
      <w:r w:rsidRPr="00084CAE">
        <w:rPr>
          <w:b/>
          <w:sz w:val="28"/>
          <w:szCs w:val="28"/>
          <w:u w:val="single"/>
        </w:rPr>
        <w:t>powań sądowych</w:t>
      </w:r>
    </w:p>
    <w:p w14:paraId="77C3A3E3" w14:textId="66FC7A49" w:rsidR="00C44A7C" w:rsidRDefault="0075376E" w:rsidP="00C44A7C">
      <w:pPr>
        <w:pStyle w:val="Tekstblokowy"/>
        <w:ind w:lef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/wyciąg/</w:t>
      </w:r>
    </w:p>
    <w:p w14:paraId="7EEC30E3" w14:textId="77777777" w:rsidR="0075376E" w:rsidRDefault="0075376E" w:rsidP="00C44A7C">
      <w:pPr>
        <w:pStyle w:val="Tekstblokowy"/>
        <w:ind w:left="0" w:firstLine="0"/>
        <w:jc w:val="center"/>
        <w:rPr>
          <w:rFonts w:ascii="Times New Roman" w:hAnsi="Times New Roman" w:cs="Times New Roman"/>
        </w:rPr>
      </w:pPr>
    </w:p>
    <w:p w14:paraId="74A53C4B" w14:textId="6615ADEC" w:rsidR="00C44A7C" w:rsidRDefault="00044317" w:rsidP="008F1063">
      <w:pPr>
        <w:pStyle w:val="Tekstblokowy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ab/>
      </w:r>
      <w:r w:rsidR="002B644B">
        <w:rPr>
          <w:rFonts w:ascii="Times New Roman" w:hAnsi="Times New Roman" w:cs="Times New Roman"/>
          <w:color w:val="auto"/>
        </w:rPr>
        <w:t>I</w:t>
      </w:r>
      <w:r w:rsidR="008F1063" w:rsidRPr="008F361A">
        <w:rPr>
          <w:rFonts w:ascii="Times New Roman" w:hAnsi="Times New Roman" w:cs="Times New Roman"/>
          <w:color w:val="auto"/>
        </w:rPr>
        <w:t xml:space="preserve">nformuję, że Instytut przyjmuje na przechowanie następujące </w:t>
      </w:r>
      <w:r w:rsidR="008F1063" w:rsidRPr="008F361A">
        <w:rPr>
          <w:rFonts w:ascii="Times New Roman" w:hAnsi="Times New Roman" w:cs="Times New Roman"/>
        </w:rPr>
        <w:t>dowody rzeczowe zabezpieczone w toku postępowań sądowych:</w:t>
      </w:r>
    </w:p>
    <w:p w14:paraId="36B023AA" w14:textId="7A8A4D7D" w:rsidR="00C44A7C" w:rsidRDefault="00C44A7C" w:rsidP="00044317">
      <w:pPr>
        <w:pStyle w:val="Tekstblokowy"/>
        <w:ind w:left="0" w:firstLine="0"/>
        <w:rPr>
          <w:rFonts w:ascii="Times New Roman" w:hAnsi="Times New Roman" w:cs="Times New Roman"/>
        </w:rPr>
      </w:pPr>
      <w:r w:rsidRPr="008F361A">
        <w:rPr>
          <w:rFonts w:ascii="Times New Roman" w:hAnsi="Times New Roman" w:cs="Times New Roman"/>
        </w:rPr>
        <w:t>- materiały i przedmioty wybuchowe z wyjątkiem niewypałów, środków uzbrojonych</w:t>
      </w:r>
      <w:r w:rsidR="002B644B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zapalnikami, amunicji, pocisków </w:t>
      </w:r>
      <w:r>
        <w:rPr>
          <w:rFonts w:ascii="Times New Roman" w:hAnsi="Times New Roman" w:cs="Times New Roman"/>
        </w:rPr>
        <w:t>itp.</w:t>
      </w:r>
    </w:p>
    <w:p w14:paraId="3C404B82" w14:textId="4A281326" w:rsidR="008F1063" w:rsidRPr="008F361A" w:rsidRDefault="008F1063" w:rsidP="00044317">
      <w:pPr>
        <w:pStyle w:val="Tekstblokowy"/>
        <w:ind w:left="0" w:firstLine="0"/>
        <w:rPr>
          <w:rFonts w:ascii="Times New Roman" w:hAnsi="Times New Roman" w:cs="Times New Roman"/>
        </w:rPr>
      </w:pPr>
      <w:r w:rsidRPr="008F361A">
        <w:rPr>
          <w:rFonts w:ascii="Times New Roman" w:hAnsi="Times New Roman" w:cs="Times New Roman"/>
        </w:rPr>
        <w:t>-</w:t>
      </w:r>
      <w:r w:rsidR="0075376E">
        <w:rPr>
          <w:rFonts w:ascii="Times New Roman" w:hAnsi="Times New Roman" w:cs="Times New Roman"/>
        </w:rPr>
        <w:t xml:space="preserve"> </w:t>
      </w:r>
      <w:r w:rsidRPr="008F361A">
        <w:rPr>
          <w:rFonts w:ascii="Times New Roman" w:hAnsi="Times New Roman" w:cs="Times New Roman"/>
        </w:rPr>
        <w:t>substancje chemiczne do produkcji materiałów wybuchowych i psychotropowych</w:t>
      </w:r>
      <w:r w:rsidR="002B644B">
        <w:rPr>
          <w:rFonts w:ascii="Times New Roman" w:hAnsi="Times New Roman" w:cs="Times New Roman"/>
        </w:rPr>
        <w:br/>
        <w:t xml:space="preserve">   </w:t>
      </w:r>
      <w:r w:rsidR="00044317">
        <w:rPr>
          <w:rFonts w:ascii="Times New Roman" w:hAnsi="Times New Roman" w:cs="Times New Roman"/>
        </w:rPr>
        <w:t xml:space="preserve"> </w:t>
      </w:r>
      <w:r w:rsidR="00C44A7C">
        <w:rPr>
          <w:rFonts w:ascii="Times New Roman" w:hAnsi="Times New Roman" w:cs="Times New Roman"/>
        </w:rPr>
        <w:t xml:space="preserve">oraz  </w:t>
      </w:r>
      <w:r w:rsidRPr="008F361A">
        <w:rPr>
          <w:rFonts w:ascii="Times New Roman" w:hAnsi="Times New Roman" w:cs="Times New Roman"/>
        </w:rPr>
        <w:t>ropopochodne - w niewielkich ilościach w formie próbek</w:t>
      </w:r>
    </w:p>
    <w:p w14:paraId="099D8276" w14:textId="6967860D" w:rsidR="008F1063" w:rsidRPr="008F361A" w:rsidRDefault="008F1063" w:rsidP="00044317">
      <w:pPr>
        <w:pStyle w:val="Tekstblokowy"/>
        <w:ind w:left="0" w:firstLine="708"/>
        <w:rPr>
          <w:rFonts w:ascii="Times New Roman" w:hAnsi="Times New Roman" w:cs="Times New Roman"/>
        </w:rPr>
      </w:pPr>
      <w:r w:rsidRPr="008F361A">
        <w:rPr>
          <w:rFonts w:ascii="Times New Roman" w:hAnsi="Times New Roman" w:cs="Times New Roman"/>
        </w:rPr>
        <w:t>Na żadnym etapie post</w:t>
      </w:r>
      <w:r w:rsidR="002B644B">
        <w:rPr>
          <w:rFonts w:ascii="Times New Roman" w:hAnsi="Times New Roman" w:cs="Times New Roman"/>
        </w:rPr>
        <w:t>ę</w:t>
      </w:r>
      <w:r w:rsidRPr="008F361A">
        <w:rPr>
          <w:rFonts w:ascii="Times New Roman" w:hAnsi="Times New Roman" w:cs="Times New Roman"/>
        </w:rPr>
        <w:t>powania sądowego Instytut nie zajmuje się transportem zabezpieczonych dowodów. Transport dowodów do Instytut leży po stronie przekazującego.</w:t>
      </w:r>
      <w:r w:rsidRPr="008F361A">
        <w:rPr>
          <w:rFonts w:ascii="Times New Roman" w:hAnsi="Times New Roman" w:cs="Times New Roman"/>
        </w:rPr>
        <w:br/>
        <w:t>Instytut nie przyjmuje na przechowywanie /nawet na krótki okres/ dowodów nie w pełni zidentyfikowanych. Rodzaj /nazwę, charakterystykę i ilość/ przekazywanych dowodów powinny potwierdzać ekspertyzy wyspecjalizowanych w tym zakresie Instytucji. Instytut nie wykonuje żadnych badań w zakresie ustalenia właściwości przekazywanych nam dowodów.</w:t>
      </w:r>
      <w:r w:rsidR="00163E43">
        <w:rPr>
          <w:rFonts w:ascii="Times New Roman" w:hAnsi="Times New Roman" w:cs="Times New Roman"/>
        </w:rPr>
        <w:br/>
      </w:r>
      <w:r w:rsidRPr="008F361A">
        <w:rPr>
          <w:rFonts w:ascii="Times New Roman" w:hAnsi="Times New Roman" w:cs="Times New Roman"/>
          <w:color w:val="auto"/>
        </w:rPr>
        <w:t>Ogólne warunki przyjęcia dowodów sądowych</w:t>
      </w:r>
      <w:r>
        <w:rPr>
          <w:rFonts w:ascii="Times New Roman" w:hAnsi="Times New Roman" w:cs="Times New Roman"/>
          <w:color w:val="auto"/>
        </w:rPr>
        <w:t xml:space="preserve"> </w:t>
      </w:r>
      <w:r w:rsidRPr="008F361A">
        <w:rPr>
          <w:rFonts w:ascii="Times New Roman" w:hAnsi="Times New Roman" w:cs="Times New Roman"/>
        </w:rPr>
        <w:t>na przechowywanie</w:t>
      </w:r>
      <w:r w:rsidRPr="008F361A">
        <w:rPr>
          <w:rFonts w:ascii="Times New Roman" w:hAnsi="Times New Roman" w:cs="Times New Roman"/>
          <w:color w:val="auto"/>
        </w:rPr>
        <w:t xml:space="preserve"> </w:t>
      </w:r>
      <w:r w:rsidRPr="008F361A">
        <w:rPr>
          <w:rFonts w:ascii="Times New Roman" w:hAnsi="Times New Roman" w:cs="Times New Roman"/>
        </w:rPr>
        <w:t>są następujące:</w:t>
      </w:r>
      <w:r w:rsidRPr="008F361A">
        <w:rPr>
          <w:rFonts w:ascii="Times New Roman" w:hAnsi="Times New Roman" w:cs="Times New Roman"/>
        </w:rPr>
        <w:br/>
        <w:t>-  Wstępna /w formie pisemnej/ akceptacja przez Instytut dowodów, które może przyjąć na</w:t>
      </w:r>
      <w:r w:rsidR="00044317">
        <w:rPr>
          <w:rFonts w:ascii="Times New Roman" w:hAnsi="Times New Roman" w:cs="Times New Roman"/>
        </w:rPr>
        <w:br/>
        <w:t xml:space="preserve">    </w:t>
      </w:r>
      <w:r w:rsidRPr="008F361A">
        <w:rPr>
          <w:rFonts w:ascii="Times New Roman" w:hAnsi="Times New Roman" w:cs="Times New Roman"/>
        </w:rPr>
        <w:t xml:space="preserve"> przechowywanie wraz z przedstawieniem warunków na ich przyjęcie.</w:t>
      </w:r>
    </w:p>
    <w:p w14:paraId="7AA2A03C" w14:textId="0B54BFBE" w:rsidR="008F1063" w:rsidRPr="008F361A" w:rsidRDefault="008F1063" w:rsidP="008F1063">
      <w:pPr>
        <w:pStyle w:val="Tekstblokowy"/>
        <w:ind w:left="0" w:firstLine="0"/>
        <w:rPr>
          <w:rFonts w:ascii="Times New Roman" w:hAnsi="Times New Roman" w:cs="Times New Roman"/>
        </w:rPr>
      </w:pPr>
      <w:r w:rsidRPr="008F361A">
        <w:rPr>
          <w:rFonts w:ascii="Times New Roman" w:hAnsi="Times New Roman" w:cs="Times New Roman"/>
        </w:rPr>
        <w:t>-  Podstawą ostatecznego przyjęcia dowodów na przechowywanie jest pisemne zlecenie usługi</w:t>
      </w:r>
      <w:r w:rsidR="00044317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 przez Przekazującego, a ponadto zaakceptowanie w zlecającym piśmie kosztów usługi</w:t>
      </w:r>
      <w:r w:rsidR="00044317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 /związanej z przyjęciem, przechowywaniem i ewentualną utylizacją/ przedstawionych w nw.</w:t>
      </w:r>
      <w:r w:rsidR="00044317">
        <w:rPr>
          <w:rFonts w:ascii="Times New Roman" w:hAnsi="Times New Roman" w:cs="Times New Roman"/>
        </w:rPr>
        <w:t xml:space="preserve"> </w:t>
      </w:r>
      <w:r w:rsidR="00044317">
        <w:rPr>
          <w:rFonts w:ascii="Times New Roman" w:hAnsi="Times New Roman" w:cs="Times New Roman"/>
        </w:rPr>
        <w:br/>
        <w:t xml:space="preserve">    </w:t>
      </w:r>
      <w:r w:rsidRPr="008F361A">
        <w:rPr>
          <w:rFonts w:ascii="Times New Roman" w:hAnsi="Times New Roman" w:cs="Times New Roman"/>
        </w:rPr>
        <w:t>cenniku i podanie niezbędnych danych  do wystawienia faktury VAT za zleconą usługę.</w:t>
      </w:r>
      <w:r w:rsidR="00044317">
        <w:rPr>
          <w:rFonts w:ascii="Times New Roman" w:hAnsi="Times New Roman" w:cs="Times New Roman"/>
        </w:rPr>
        <w:br/>
        <w:t xml:space="preserve"> </w:t>
      </w:r>
      <w:r w:rsidRPr="008F361A">
        <w:rPr>
          <w:rFonts w:ascii="Times New Roman" w:hAnsi="Times New Roman" w:cs="Times New Roman"/>
        </w:rPr>
        <w:t xml:space="preserve">  </w:t>
      </w:r>
      <w:r w:rsidR="00044317">
        <w:rPr>
          <w:rFonts w:ascii="Times New Roman" w:hAnsi="Times New Roman" w:cs="Times New Roman"/>
        </w:rPr>
        <w:t xml:space="preserve"> </w:t>
      </w:r>
      <w:r w:rsidRPr="008F361A">
        <w:rPr>
          <w:rFonts w:ascii="Times New Roman" w:hAnsi="Times New Roman" w:cs="Times New Roman"/>
        </w:rPr>
        <w:t>Zlecenie usługi powinno zawierać również informacje odnośnie: rodzaju i ilości</w:t>
      </w:r>
      <w:r w:rsidR="00044317">
        <w:rPr>
          <w:rFonts w:ascii="Times New Roman" w:hAnsi="Times New Roman" w:cs="Times New Roman"/>
        </w:rPr>
        <w:br/>
      </w:r>
      <w:r w:rsidRPr="008F361A">
        <w:rPr>
          <w:rFonts w:ascii="Times New Roman" w:hAnsi="Times New Roman" w:cs="Times New Roman"/>
        </w:rPr>
        <w:t xml:space="preserve"> </w:t>
      </w:r>
      <w:r w:rsidR="00044317">
        <w:rPr>
          <w:rFonts w:ascii="Times New Roman" w:hAnsi="Times New Roman" w:cs="Times New Roman"/>
        </w:rPr>
        <w:t xml:space="preserve">   </w:t>
      </w:r>
      <w:r w:rsidRPr="008F361A">
        <w:rPr>
          <w:rFonts w:ascii="Times New Roman" w:hAnsi="Times New Roman" w:cs="Times New Roman"/>
        </w:rPr>
        <w:t>przekazywanych dowodów oraz terminu ich  przechowywania. Do zlecenia należy dołączyć</w:t>
      </w:r>
      <w:r w:rsidR="00044317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 ekspertyzy potwierdzające charakterystykę  przekazywanych dowodów.</w:t>
      </w:r>
      <w:r w:rsidRPr="008F361A">
        <w:rPr>
          <w:rFonts w:ascii="Times New Roman" w:hAnsi="Times New Roman" w:cs="Times New Roman"/>
        </w:rPr>
        <w:br/>
        <w:t>- Przekazywane dowody powinny być umieszczone w opakowaniu, oplombowanym przez</w:t>
      </w:r>
      <w:r w:rsidR="00044317">
        <w:rPr>
          <w:rFonts w:ascii="Times New Roman" w:hAnsi="Times New Roman" w:cs="Times New Roman"/>
        </w:rPr>
        <w:br/>
        <w:t xml:space="preserve">  </w:t>
      </w:r>
      <w:r w:rsidRPr="008F361A">
        <w:rPr>
          <w:rFonts w:ascii="Times New Roman" w:hAnsi="Times New Roman" w:cs="Times New Roman"/>
        </w:rPr>
        <w:t xml:space="preserve"> przekazującego. Opakowania powinny być w miarę możliwości “przeźroczyste”</w:t>
      </w:r>
      <w:r w:rsidR="00044317">
        <w:rPr>
          <w:rFonts w:ascii="Times New Roman" w:hAnsi="Times New Roman" w:cs="Times New Roman"/>
        </w:rPr>
        <w:br/>
        <w:t xml:space="preserve">  </w:t>
      </w:r>
      <w:r w:rsidRPr="008F361A">
        <w:rPr>
          <w:rFonts w:ascii="Times New Roman" w:hAnsi="Times New Roman" w:cs="Times New Roman"/>
        </w:rPr>
        <w:t xml:space="preserve"> umożliwiające przeprowadzenie “wzrokowej”  identyfikacji znajdujących  się w nich</w:t>
      </w:r>
      <w:r w:rsidR="00044317">
        <w:rPr>
          <w:rFonts w:ascii="Times New Roman" w:hAnsi="Times New Roman" w:cs="Times New Roman"/>
        </w:rPr>
        <w:br/>
        <w:t xml:space="preserve">  </w:t>
      </w:r>
      <w:r w:rsidRPr="008F361A">
        <w:rPr>
          <w:rFonts w:ascii="Times New Roman" w:hAnsi="Times New Roman" w:cs="Times New Roman"/>
        </w:rPr>
        <w:t xml:space="preserve"> dowodów oraz posiadać etykiety z opisem zawartości tj. szczegółową nazwą  i ilością</w:t>
      </w:r>
      <w:r w:rsidR="00044317">
        <w:rPr>
          <w:rFonts w:ascii="Times New Roman" w:hAnsi="Times New Roman" w:cs="Times New Roman"/>
        </w:rPr>
        <w:br/>
        <w:t xml:space="preserve">  </w:t>
      </w:r>
      <w:r w:rsidRPr="008F361A">
        <w:rPr>
          <w:rFonts w:ascii="Times New Roman" w:hAnsi="Times New Roman" w:cs="Times New Roman"/>
        </w:rPr>
        <w:t xml:space="preserve"> dowodu. Opakowania z dowodami /aż do momentu ich utylizacji/ nie są otwierane.</w:t>
      </w:r>
      <w:r w:rsidRPr="008F361A">
        <w:rPr>
          <w:rFonts w:ascii="Times New Roman" w:hAnsi="Times New Roman" w:cs="Times New Roman"/>
        </w:rPr>
        <w:br/>
        <w:t>-  Przyjęcia dowodów są dokonywane w dni robocze w godzinach 7</w:t>
      </w:r>
      <w:r w:rsidRPr="008F361A">
        <w:rPr>
          <w:rFonts w:ascii="Times New Roman" w:hAnsi="Times New Roman" w:cs="Times New Roman"/>
          <w:vertAlign w:val="superscript"/>
        </w:rPr>
        <w:t>00</w:t>
      </w:r>
      <w:r w:rsidRPr="008F361A">
        <w:rPr>
          <w:rFonts w:ascii="Times New Roman" w:hAnsi="Times New Roman" w:cs="Times New Roman"/>
        </w:rPr>
        <w:t xml:space="preserve"> – 12</w:t>
      </w:r>
      <w:r w:rsidRPr="008F361A">
        <w:rPr>
          <w:rFonts w:ascii="Times New Roman" w:hAnsi="Times New Roman" w:cs="Times New Roman"/>
          <w:vertAlign w:val="superscript"/>
        </w:rPr>
        <w:t>00</w:t>
      </w:r>
      <w:r w:rsidRPr="008F361A">
        <w:rPr>
          <w:rFonts w:ascii="Times New Roman" w:hAnsi="Times New Roman" w:cs="Times New Roman"/>
        </w:rPr>
        <w:t>.  Z przyjęcia</w:t>
      </w:r>
      <w:r w:rsidR="00044317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 dowodów  oraz ich ewentualnej utylizacji sporządzane są protokoły  w dwóch egz., po</w:t>
      </w:r>
      <w:r w:rsidR="00044317">
        <w:rPr>
          <w:rFonts w:ascii="Times New Roman" w:hAnsi="Times New Roman" w:cs="Times New Roman"/>
        </w:rPr>
        <w:br/>
        <w:t xml:space="preserve">   </w:t>
      </w:r>
      <w:r w:rsidRPr="008F361A">
        <w:rPr>
          <w:rFonts w:ascii="Times New Roman" w:hAnsi="Times New Roman" w:cs="Times New Roman"/>
        </w:rPr>
        <w:t xml:space="preserve"> jednym dla Przekazującego i Instytutu.</w:t>
      </w:r>
    </w:p>
    <w:p w14:paraId="0422D4A1" w14:textId="4D17F5CA" w:rsidR="008F1063" w:rsidRPr="008F361A" w:rsidRDefault="008F1063" w:rsidP="008F10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361A">
        <w:rPr>
          <w:rFonts w:ascii="Times New Roman" w:hAnsi="Times New Roman" w:cs="Times New Roman"/>
          <w:sz w:val="24"/>
          <w:szCs w:val="24"/>
        </w:rPr>
        <w:t>Bliższych informacji w przedmiotowej sprawie można uzyskać pod numerem  telefonu</w:t>
      </w:r>
      <w:r w:rsidR="00044317">
        <w:rPr>
          <w:rFonts w:ascii="Times New Roman" w:hAnsi="Times New Roman" w:cs="Times New Roman"/>
          <w:sz w:val="24"/>
          <w:szCs w:val="24"/>
        </w:rPr>
        <w:br/>
      </w:r>
      <w:r w:rsidRPr="008F361A">
        <w:rPr>
          <w:rFonts w:ascii="Times New Roman" w:hAnsi="Times New Roman" w:cs="Times New Roman"/>
          <w:sz w:val="24"/>
          <w:szCs w:val="24"/>
        </w:rPr>
        <w:t>(0-71 347-44-30,</w:t>
      </w:r>
      <w:r w:rsidR="008509E9">
        <w:rPr>
          <w:rFonts w:ascii="Times New Roman" w:hAnsi="Times New Roman" w:cs="Times New Roman"/>
          <w:sz w:val="24"/>
          <w:szCs w:val="24"/>
        </w:rPr>
        <w:t>601083909</w:t>
      </w:r>
      <w:r w:rsidRPr="008F361A">
        <w:rPr>
          <w:rFonts w:ascii="Times New Roman" w:hAnsi="Times New Roman" w:cs="Times New Roman"/>
          <w:sz w:val="24"/>
          <w:szCs w:val="24"/>
        </w:rPr>
        <w:t>).</w:t>
      </w:r>
    </w:p>
    <w:p w14:paraId="00AE2EB1" w14:textId="0112538B" w:rsidR="008F1063" w:rsidRDefault="008F1063" w:rsidP="008F1063">
      <w:pPr>
        <w:pStyle w:val="Tekstblokowy"/>
        <w:ind w:left="900" w:firstLine="0"/>
      </w:pPr>
    </w:p>
    <w:p w14:paraId="6E779E91" w14:textId="2474FD93" w:rsidR="0083293A" w:rsidRPr="0083293A" w:rsidRDefault="0083293A" w:rsidP="0083293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3293A">
        <w:rPr>
          <w:rFonts w:ascii="Times New Roman" w:eastAsia="Times New Roman" w:hAnsi="Times New Roman" w:cs="Times New Roman"/>
          <w:lang w:eastAsia="pl-PL"/>
        </w:rPr>
        <w:t>/</w:t>
      </w:r>
    </w:p>
    <w:p w14:paraId="594A4F24" w14:textId="12CB0FAB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324C2B4" w14:textId="044E33FC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72CEDB0" w14:textId="21A75A0C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36416C" w14:textId="38789584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50CB529" w14:textId="538E8EF4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0F152A" w14:textId="20AB9CAA" w:rsidR="0083293A" w:rsidRDefault="0083293A" w:rsidP="00C44A7C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8FBA168" w14:textId="77777777" w:rsidR="0083293A" w:rsidRDefault="0083293A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09213B9" w14:textId="77777777" w:rsidR="0083293A" w:rsidRDefault="0083293A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352184F" w14:textId="77777777" w:rsidR="0075376E" w:rsidRDefault="0075376E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5472A69" w14:textId="77777777" w:rsidR="0075376E" w:rsidRDefault="0075376E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D6E5DCC" w14:textId="77777777" w:rsidR="00D261A0" w:rsidRDefault="00D261A0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730C05A" w14:textId="0B699B10" w:rsidR="0083293A" w:rsidRPr="0083293A" w:rsidRDefault="0083293A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8329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CENNIK</w:t>
      </w:r>
    </w:p>
    <w:p w14:paraId="02EA3329" w14:textId="77777777" w:rsidR="0075376E" w:rsidRDefault="0083293A" w:rsidP="0075376E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3293A">
        <w:rPr>
          <w:rFonts w:ascii="Times New Roman" w:eastAsia="Times New Roman" w:hAnsi="Times New Roman" w:cs="Times New Roman"/>
          <w:lang w:eastAsia="pl-PL"/>
        </w:rPr>
        <w:t>/dotyczy kosztów przyjęcia, przechowywania, zwrotu  i utylizacji dowodów</w:t>
      </w:r>
    </w:p>
    <w:p w14:paraId="69CB4846" w14:textId="21688AB0" w:rsidR="0083293A" w:rsidRPr="0075376E" w:rsidRDefault="0083293A" w:rsidP="0075376E">
      <w:pPr>
        <w:tabs>
          <w:tab w:val="left" w:pos="0"/>
          <w:tab w:val="left" w:pos="1134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293A">
        <w:rPr>
          <w:rFonts w:ascii="Times New Roman" w:eastAsia="Times New Roman" w:hAnsi="Times New Roman" w:cs="Times New Roman"/>
          <w:lang w:eastAsia="pl-PL"/>
        </w:rPr>
        <w:t xml:space="preserve">z postępowań sądowych obowiązujący w Wojskowym Instytucie Techniki Inżynieryjnej </w:t>
      </w:r>
      <w:r w:rsidR="0075376E">
        <w:rPr>
          <w:rFonts w:ascii="Times New Roman" w:eastAsia="Times New Roman" w:hAnsi="Times New Roman" w:cs="Times New Roman"/>
          <w:lang w:eastAsia="pl-PL"/>
        </w:rPr>
        <w:br/>
      </w:r>
      <w:r w:rsidRPr="0083293A">
        <w:rPr>
          <w:rFonts w:ascii="Times New Roman" w:eastAsia="Times New Roman" w:hAnsi="Times New Roman" w:cs="Times New Roman"/>
          <w:lang w:eastAsia="pl-PL"/>
        </w:rPr>
        <w:t>we Wrocławiu</w:t>
      </w:r>
      <w:r w:rsidR="0075376E" w:rsidRPr="0075376E">
        <w:rPr>
          <w:rFonts w:ascii="Times New Roman" w:eastAsia="Times New Roman" w:hAnsi="Times New Roman" w:cs="Times New Roman"/>
          <w:lang w:eastAsia="pl-PL"/>
        </w:rPr>
        <w:t>/</w:t>
      </w:r>
    </w:p>
    <w:p w14:paraId="61E06662" w14:textId="2FC047D6" w:rsidR="00D261A0" w:rsidRDefault="00D261A0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FC92F24" w14:textId="77777777" w:rsidR="00D261A0" w:rsidRDefault="00D261A0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CBB5024" w14:textId="0FE7843F" w:rsidR="00D261A0" w:rsidRDefault="00D261A0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293A">
        <w:rPr>
          <w:rFonts w:ascii="Times New Roman" w:eastAsia="Times New Roman" w:hAnsi="Times New Roman" w:cs="Times New Roman"/>
          <w:sz w:val="24"/>
          <w:szCs w:val="20"/>
          <w:lang w:eastAsia="pl-PL"/>
        </w:rPr>
        <w:t>*) Koszt utylizacji jest sumą kosztów robocizny oraz podróży służbowej osób biorących udział</w:t>
      </w:r>
    </w:p>
    <w:p w14:paraId="3F73DD0E" w14:textId="78C4B0B0" w:rsidR="0083293A" w:rsidRPr="0083293A" w:rsidRDefault="0083293A" w:rsidP="0083293A">
      <w:pPr>
        <w:tabs>
          <w:tab w:val="left" w:pos="0"/>
          <w:tab w:val="left" w:pos="1134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3293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transporcie i niszczeniu, kosztów eksploatacji podjazdów, kosztów materiałów  i środków niezbędnych do  zniszczenia dowodu rzeczowego. Koszt robocizny ustala  się w oparciu o stawki godzinowe  obowiązujące w Instytucie. W przypadku braku  możliwości  przeprowadzenia utylizacji dowodów rzeczowych w Instytucie,  koszty  związane z utylizacją będą określone na podstawie faktur przedstawionych  przez uprawnione do utylizacji podmioty. </w:t>
      </w:r>
    </w:p>
    <w:p w14:paraId="37CFB829" w14:textId="77777777" w:rsidR="00C44A7C" w:rsidRPr="00C44A7C" w:rsidRDefault="00C44A7C" w:rsidP="00C44A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pPr w:leftFromText="141" w:rightFromText="141" w:vertAnchor="page" w:horzAnchor="margin" w:tblpY="405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45"/>
        <w:gridCol w:w="6040"/>
        <w:gridCol w:w="1984"/>
      </w:tblGrid>
      <w:tr w:rsidR="0083293A" w:rsidRPr="0083293A" w14:paraId="0838FED7" w14:textId="77777777" w:rsidTr="0083293A">
        <w:trPr>
          <w:cantSplit/>
          <w:trHeight w:val="590"/>
        </w:trPr>
        <w:tc>
          <w:tcPr>
            <w:tcW w:w="540" w:type="dxa"/>
          </w:tcPr>
          <w:p w14:paraId="7BE63804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Lp</w:t>
            </w:r>
          </w:p>
        </w:tc>
        <w:tc>
          <w:tcPr>
            <w:tcW w:w="6685" w:type="dxa"/>
            <w:gridSpan w:val="2"/>
          </w:tcPr>
          <w:p w14:paraId="49FFDC9A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BED031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Wyszczególnienie</w:t>
            </w:r>
          </w:p>
        </w:tc>
        <w:tc>
          <w:tcPr>
            <w:tcW w:w="1984" w:type="dxa"/>
          </w:tcPr>
          <w:p w14:paraId="6E45D63E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Wartość netto /zł/ 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br/>
              <w:t>Stan na  01.01.2023 r.</w:t>
            </w:r>
          </w:p>
        </w:tc>
      </w:tr>
      <w:tr w:rsidR="0083293A" w:rsidRPr="0083293A" w14:paraId="4604880B" w14:textId="77777777" w:rsidTr="0083293A">
        <w:trPr>
          <w:cantSplit/>
          <w:trHeight w:val="160"/>
        </w:trPr>
        <w:tc>
          <w:tcPr>
            <w:tcW w:w="540" w:type="dxa"/>
          </w:tcPr>
          <w:p w14:paraId="0D952A64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685" w:type="dxa"/>
            <w:gridSpan w:val="2"/>
          </w:tcPr>
          <w:p w14:paraId="2E87FF38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</w:tcPr>
          <w:p w14:paraId="3256C65C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</w:tr>
      <w:tr w:rsidR="0083293A" w:rsidRPr="0083293A" w14:paraId="03196104" w14:textId="77777777" w:rsidTr="0083293A">
        <w:trPr>
          <w:trHeight w:val="924"/>
        </w:trPr>
        <w:tc>
          <w:tcPr>
            <w:tcW w:w="540" w:type="dxa"/>
          </w:tcPr>
          <w:p w14:paraId="36E3F8EB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685" w:type="dxa"/>
            <w:gridSpan w:val="2"/>
          </w:tcPr>
          <w:p w14:paraId="62D130ED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Czynności związane z przyjęciem na przechowywanie dowodów rzeczowych /materiałów wybuchowych i łatwopalnych oraz substancji chemicznych/ z postepowań sądowych. (sporządzenie dokumentów, sprawdzenie dostarczonych dowodów i rozmieszenie ich w magazynach)</w:t>
            </w:r>
          </w:p>
        </w:tc>
        <w:tc>
          <w:tcPr>
            <w:tcW w:w="1984" w:type="dxa"/>
          </w:tcPr>
          <w:p w14:paraId="0E4EE0F9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1500,00</w:t>
            </w:r>
          </w:p>
        </w:tc>
      </w:tr>
      <w:tr w:rsidR="0083293A" w:rsidRPr="0083293A" w14:paraId="3D9896AC" w14:textId="77777777" w:rsidTr="0083293A">
        <w:trPr>
          <w:cantSplit/>
        </w:trPr>
        <w:tc>
          <w:tcPr>
            <w:tcW w:w="540" w:type="dxa"/>
            <w:vMerge w:val="restart"/>
          </w:tcPr>
          <w:p w14:paraId="7FAB7E89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6685" w:type="dxa"/>
            <w:gridSpan w:val="2"/>
          </w:tcPr>
          <w:p w14:paraId="712254CA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Koszt przechowywania przez 1 dobę dowodów rzeczowych, o masie:</w:t>
            </w:r>
          </w:p>
        </w:tc>
        <w:tc>
          <w:tcPr>
            <w:tcW w:w="1984" w:type="dxa"/>
          </w:tcPr>
          <w:p w14:paraId="4D1BC670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3293A" w:rsidRPr="0083293A" w14:paraId="21405451" w14:textId="77777777" w:rsidTr="0083293A">
        <w:trPr>
          <w:cantSplit/>
        </w:trPr>
        <w:tc>
          <w:tcPr>
            <w:tcW w:w="540" w:type="dxa"/>
            <w:vMerge/>
          </w:tcPr>
          <w:p w14:paraId="21D9121D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1F989CE8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2.1</w:t>
            </w:r>
          </w:p>
        </w:tc>
        <w:tc>
          <w:tcPr>
            <w:tcW w:w="6040" w:type="dxa"/>
          </w:tcPr>
          <w:p w14:paraId="3CC836DD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do 5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67ED9A2B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  <w:tr w:rsidR="0083293A" w:rsidRPr="0083293A" w14:paraId="510139B6" w14:textId="77777777" w:rsidTr="0083293A">
        <w:trPr>
          <w:cantSplit/>
        </w:trPr>
        <w:tc>
          <w:tcPr>
            <w:tcW w:w="540" w:type="dxa"/>
            <w:vMerge/>
          </w:tcPr>
          <w:p w14:paraId="3BEF6218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6993152C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2.2</w:t>
            </w:r>
          </w:p>
        </w:tc>
        <w:tc>
          <w:tcPr>
            <w:tcW w:w="6040" w:type="dxa"/>
          </w:tcPr>
          <w:p w14:paraId="4AA02CC0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pow. 5 kg do 10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7DE18D93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15,00  </w:t>
            </w:r>
          </w:p>
        </w:tc>
      </w:tr>
      <w:tr w:rsidR="0083293A" w:rsidRPr="0083293A" w14:paraId="0D34445A" w14:textId="77777777" w:rsidTr="0083293A">
        <w:trPr>
          <w:cantSplit/>
        </w:trPr>
        <w:tc>
          <w:tcPr>
            <w:tcW w:w="540" w:type="dxa"/>
            <w:vMerge/>
          </w:tcPr>
          <w:p w14:paraId="370FD7F4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75DC8780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2.3</w:t>
            </w:r>
          </w:p>
        </w:tc>
        <w:tc>
          <w:tcPr>
            <w:tcW w:w="6040" w:type="dxa"/>
          </w:tcPr>
          <w:p w14:paraId="28472DDE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pow. 10 kg do 25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4DB75492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20,00  </w:t>
            </w:r>
          </w:p>
        </w:tc>
      </w:tr>
      <w:tr w:rsidR="0083293A" w:rsidRPr="0083293A" w14:paraId="77FE7B79" w14:textId="77777777" w:rsidTr="0083293A">
        <w:trPr>
          <w:cantSplit/>
        </w:trPr>
        <w:tc>
          <w:tcPr>
            <w:tcW w:w="540" w:type="dxa"/>
            <w:vMerge/>
          </w:tcPr>
          <w:p w14:paraId="292EE5F9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07393A8E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2.4</w:t>
            </w:r>
          </w:p>
        </w:tc>
        <w:tc>
          <w:tcPr>
            <w:tcW w:w="6040" w:type="dxa"/>
          </w:tcPr>
          <w:p w14:paraId="39881CCC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pow. 25 kg do 50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35C59554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25,00 </w:t>
            </w:r>
          </w:p>
        </w:tc>
      </w:tr>
      <w:tr w:rsidR="0083293A" w:rsidRPr="0083293A" w14:paraId="2DDEF3BD" w14:textId="77777777" w:rsidTr="0083293A">
        <w:trPr>
          <w:cantSplit/>
        </w:trPr>
        <w:tc>
          <w:tcPr>
            <w:tcW w:w="540" w:type="dxa"/>
            <w:vMerge/>
          </w:tcPr>
          <w:p w14:paraId="78D3C77E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6F991466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2.5</w:t>
            </w:r>
          </w:p>
        </w:tc>
        <w:tc>
          <w:tcPr>
            <w:tcW w:w="6040" w:type="dxa"/>
          </w:tcPr>
          <w:p w14:paraId="5EB06EFC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pow. 50 kg do 100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319EA2F9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30,00 </w:t>
            </w:r>
          </w:p>
        </w:tc>
      </w:tr>
      <w:tr w:rsidR="0083293A" w:rsidRPr="0083293A" w14:paraId="535DDCE9" w14:textId="77777777" w:rsidTr="0083293A">
        <w:trPr>
          <w:cantSplit/>
        </w:trPr>
        <w:tc>
          <w:tcPr>
            <w:tcW w:w="540" w:type="dxa"/>
            <w:vMerge/>
          </w:tcPr>
          <w:p w14:paraId="5D3965DC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45" w:type="dxa"/>
          </w:tcPr>
          <w:p w14:paraId="7E059EB5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2.6</w:t>
            </w:r>
          </w:p>
        </w:tc>
        <w:tc>
          <w:tcPr>
            <w:tcW w:w="6040" w:type="dxa"/>
          </w:tcPr>
          <w:p w14:paraId="38A67446" w14:textId="19691259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- pow. 100 kg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 **) – cena orientacyjna - uzgadniana  każdorazowo /w zależności od masy i gabarytów dowodów/ przed przyjęciem dowodów na przechowywanie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ab/>
            </w:r>
          </w:p>
        </w:tc>
        <w:tc>
          <w:tcPr>
            <w:tcW w:w="1984" w:type="dxa"/>
          </w:tcPr>
          <w:p w14:paraId="64C77845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35,00**</w:t>
            </w:r>
          </w:p>
        </w:tc>
      </w:tr>
      <w:tr w:rsidR="0083293A" w:rsidRPr="0083293A" w14:paraId="267B4BB4" w14:textId="77777777" w:rsidTr="0083293A">
        <w:tc>
          <w:tcPr>
            <w:tcW w:w="540" w:type="dxa"/>
          </w:tcPr>
          <w:p w14:paraId="52F0BB6C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6685" w:type="dxa"/>
            <w:gridSpan w:val="2"/>
          </w:tcPr>
          <w:p w14:paraId="785303D6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Czynności związane ze zwrotem dowodów rzeczowych</w:t>
            </w:r>
          </w:p>
        </w:tc>
        <w:tc>
          <w:tcPr>
            <w:tcW w:w="1984" w:type="dxa"/>
          </w:tcPr>
          <w:p w14:paraId="23C70E46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1200,-</w:t>
            </w:r>
          </w:p>
        </w:tc>
      </w:tr>
      <w:tr w:rsidR="0083293A" w:rsidRPr="0083293A" w14:paraId="5DB661B8" w14:textId="77777777" w:rsidTr="0083293A">
        <w:tc>
          <w:tcPr>
            <w:tcW w:w="540" w:type="dxa"/>
          </w:tcPr>
          <w:p w14:paraId="6313FBAD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6685" w:type="dxa"/>
            <w:gridSpan w:val="2"/>
          </w:tcPr>
          <w:p w14:paraId="10AAFA09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Czynności związane z utylizacją dowodów rzeczowych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br/>
              <w:t>z postępowań sądowych</w:t>
            </w:r>
          </w:p>
        </w:tc>
        <w:tc>
          <w:tcPr>
            <w:tcW w:w="1984" w:type="dxa"/>
          </w:tcPr>
          <w:p w14:paraId="0A46EB1D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*)</w:t>
            </w:r>
          </w:p>
        </w:tc>
      </w:tr>
      <w:tr w:rsidR="0083293A" w:rsidRPr="0083293A" w14:paraId="0354D276" w14:textId="77777777" w:rsidTr="0083293A">
        <w:tc>
          <w:tcPr>
            <w:tcW w:w="540" w:type="dxa"/>
          </w:tcPr>
          <w:p w14:paraId="38CFB3CD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685" w:type="dxa"/>
            <w:gridSpan w:val="2"/>
          </w:tcPr>
          <w:p w14:paraId="13317ECA" w14:textId="77777777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Uwaga:</w:t>
            </w:r>
          </w:p>
          <w:p w14:paraId="6CD9D183" w14:textId="7CC03F4E" w:rsidR="0083293A" w:rsidRPr="0083293A" w:rsidRDefault="0083293A" w:rsidP="008329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1. Koszt przechowywania dowodów rzeczowych – w zależności od ich</w:t>
            </w:r>
            <w:r w:rsidR="0075376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5376E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>ilości i rodzaju - może się różnić od przedstawionego  w tabeli.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br/>
              <w:t>2. Dowody rzeczowe przyjmowane są w niedużych  ilościach  w formie</w:t>
            </w:r>
            <w:r w:rsidR="0075376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 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 próbek.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br/>
              <w:t>3. Zarówno koszt jak i ilość oraz rodzaj przyjmowanego na</w:t>
            </w:r>
            <w:r w:rsidR="0075376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 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 przechowywanie do Instytutu dowodu  jest każdorazowo uzgadniany</w:t>
            </w:r>
            <w:r w:rsidR="0075376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 </w:t>
            </w:r>
            <w:r w:rsidRPr="0083293A">
              <w:rPr>
                <w:rFonts w:ascii="Times New Roman" w:eastAsia="Times New Roman" w:hAnsi="Times New Roman" w:cs="Times New Roman"/>
                <w:lang w:eastAsia="pl-PL"/>
              </w:rPr>
              <w:t xml:space="preserve">  przed jego przekazaniem</w:t>
            </w:r>
          </w:p>
        </w:tc>
        <w:tc>
          <w:tcPr>
            <w:tcW w:w="1984" w:type="dxa"/>
          </w:tcPr>
          <w:p w14:paraId="7B478F63" w14:textId="77777777" w:rsidR="0083293A" w:rsidRPr="0083293A" w:rsidRDefault="0083293A" w:rsidP="00832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541E703" w14:textId="77777777" w:rsidR="008F1063" w:rsidRDefault="008F1063" w:rsidP="008F1063">
      <w:pPr>
        <w:tabs>
          <w:tab w:val="left" w:pos="567"/>
          <w:tab w:val="left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F1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47357" w14:textId="77777777" w:rsidR="0062140C" w:rsidRDefault="0062140C" w:rsidP="0062140C">
      <w:pPr>
        <w:spacing w:after="0" w:line="240" w:lineRule="auto"/>
      </w:pPr>
      <w:r>
        <w:separator/>
      </w:r>
    </w:p>
  </w:endnote>
  <w:endnote w:type="continuationSeparator" w:id="0">
    <w:p w14:paraId="1C2E845D" w14:textId="77777777" w:rsidR="0062140C" w:rsidRDefault="0062140C" w:rsidP="00621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75198" w14:textId="77777777" w:rsidR="0062140C" w:rsidRDefault="0062140C" w:rsidP="0062140C">
      <w:pPr>
        <w:spacing w:after="0" w:line="240" w:lineRule="auto"/>
      </w:pPr>
      <w:r>
        <w:separator/>
      </w:r>
    </w:p>
  </w:footnote>
  <w:footnote w:type="continuationSeparator" w:id="0">
    <w:p w14:paraId="0B73492C" w14:textId="77777777" w:rsidR="0062140C" w:rsidRDefault="0062140C" w:rsidP="00621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63"/>
    <w:rsid w:val="00012418"/>
    <w:rsid w:val="00030BA3"/>
    <w:rsid w:val="00044317"/>
    <w:rsid w:val="00163E43"/>
    <w:rsid w:val="002B644B"/>
    <w:rsid w:val="0062140C"/>
    <w:rsid w:val="0075376E"/>
    <w:rsid w:val="0083293A"/>
    <w:rsid w:val="008509E9"/>
    <w:rsid w:val="008F1063"/>
    <w:rsid w:val="00C44A7C"/>
    <w:rsid w:val="00D261A0"/>
    <w:rsid w:val="00D33AB5"/>
    <w:rsid w:val="00E4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E9373"/>
  <w15:chartTrackingRefBased/>
  <w15:docId w15:val="{8BEC661F-9263-4CC1-A91F-CB362353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uiPriority w:val="99"/>
    <w:rsid w:val="008F1063"/>
    <w:pPr>
      <w:autoSpaceDE w:val="0"/>
      <w:autoSpaceDN w:val="0"/>
      <w:spacing w:after="3" w:line="240" w:lineRule="auto"/>
      <w:ind w:left="748" w:right="14" w:firstLine="668"/>
      <w:jc w:val="both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F10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10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463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46334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21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40C"/>
  </w:style>
  <w:style w:type="paragraph" w:styleId="Stopka">
    <w:name w:val="footer"/>
    <w:basedOn w:val="Normalny"/>
    <w:link w:val="StopkaZnak"/>
    <w:uiPriority w:val="99"/>
    <w:unhideWhenUsed/>
    <w:rsid w:val="00621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Szewczuk</dc:creator>
  <cp:keywords/>
  <dc:description/>
  <cp:lastModifiedBy>Gwóźdź Marek</cp:lastModifiedBy>
  <cp:revision>6</cp:revision>
  <dcterms:created xsi:type="dcterms:W3CDTF">2023-12-29T07:26:00Z</dcterms:created>
  <dcterms:modified xsi:type="dcterms:W3CDTF">2025-08-08T08:46:00Z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3" name="bjDocumentLabelXML-0">
    <vt:lpwstr>ames.com/2008/01/sie/internal/label"&gt;&lt;element uid="d7220eed-17a6-431d-810c-83a0ddfed893" value="" /&gt;&lt;/sisl&gt;</vt:lpwstr>
  </property>
  <property fmtid="{D5CDD505-2E9C-101B-9397-08002B2CF9AE}" pid="4" name="docIndexRef">
    <vt:lpwstr>300a6991-523e-4aa7-8e31-93e11eaa77a5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</Properties>
</file>